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596C0" w14:textId="77777777" w:rsidR="004C5C41" w:rsidRDefault="004C5C41">
      <w:pPr>
        <w:rPr>
          <w:lang w:val="en-US"/>
        </w:rPr>
      </w:pPr>
      <w:bookmarkStart w:id="0" w:name="_GoBack"/>
      <w:bookmarkEnd w:id="0"/>
    </w:p>
    <w:p w14:paraId="76A657D5" w14:textId="77777777" w:rsidR="004C5C41" w:rsidRDefault="004C5C41">
      <w:pPr>
        <w:rPr>
          <w:lang w:val="en-US"/>
        </w:rPr>
      </w:pPr>
    </w:p>
    <w:p w14:paraId="01603F98" w14:textId="77777777" w:rsidR="004C5C41" w:rsidRDefault="004C5C41">
      <w:pPr>
        <w:rPr>
          <w:lang w:val="en-US"/>
        </w:rPr>
      </w:pPr>
    </w:p>
    <w:p w14:paraId="5C3BC9DE" w14:textId="77777777" w:rsidR="004C5C41" w:rsidRDefault="004C5C41">
      <w:pPr>
        <w:rPr>
          <w:lang w:val="en-US"/>
        </w:rPr>
      </w:pPr>
    </w:p>
    <w:p w14:paraId="587C4626" w14:textId="77777777" w:rsidR="004C5C41" w:rsidRDefault="004C5C41">
      <w:pPr>
        <w:rPr>
          <w:lang w:val="en-US"/>
        </w:rPr>
      </w:pPr>
    </w:p>
    <w:p w14:paraId="28DB518A" w14:textId="77777777" w:rsidR="004C5C41" w:rsidRDefault="004C5C41">
      <w:pPr>
        <w:rPr>
          <w:lang w:val="en-US"/>
        </w:rPr>
      </w:pPr>
    </w:p>
    <w:p w14:paraId="5DC30DA1" w14:textId="77777777" w:rsidR="004C5C41" w:rsidRDefault="004C5C41">
      <w:pPr>
        <w:rPr>
          <w:lang w:val="en-US"/>
        </w:rPr>
      </w:pPr>
    </w:p>
    <w:p w14:paraId="47A46C2B" w14:textId="77777777" w:rsidR="004C5C41" w:rsidRDefault="004C5C41">
      <w:pPr>
        <w:rPr>
          <w:lang w:val="en-US"/>
        </w:rPr>
      </w:pPr>
    </w:p>
    <w:p w14:paraId="04A4BC3A" w14:textId="77777777" w:rsidR="004C5C41" w:rsidRDefault="004C5C41">
      <w:pPr>
        <w:rPr>
          <w:lang w:val="en-US"/>
        </w:rPr>
      </w:pPr>
    </w:p>
    <w:p w14:paraId="25FFA6C0" w14:textId="77777777" w:rsidR="004C5C41" w:rsidRDefault="004C5C41">
      <w:pPr>
        <w:rPr>
          <w:lang w:val="en-US"/>
        </w:rPr>
      </w:pPr>
    </w:p>
    <w:p w14:paraId="111E4E52" w14:textId="77777777" w:rsidR="004C5C41" w:rsidRDefault="004C5C41">
      <w:pPr>
        <w:rPr>
          <w:lang w:val="en-US"/>
        </w:rPr>
      </w:pPr>
    </w:p>
    <w:p w14:paraId="2A709102" w14:textId="77777777" w:rsidR="004C5C41" w:rsidRDefault="004C5C41">
      <w:pPr>
        <w:rPr>
          <w:lang w:val="en-US"/>
        </w:rPr>
      </w:pPr>
    </w:p>
    <w:p w14:paraId="7B1C7FF6" w14:textId="77777777" w:rsidR="004C5C41" w:rsidRDefault="004C5C41">
      <w:pPr>
        <w:rPr>
          <w:lang w:val="en-US"/>
        </w:rPr>
      </w:pPr>
    </w:p>
    <w:p w14:paraId="57788F7A" w14:textId="198C590E" w:rsidR="004C5C41" w:rsidRDefault="001B66D0" w:rsidP="004C5C41">
      <w:pPr>
        <w:jc w:val="center"/>
        <w:rPr>
          <w:lang w:val="en-US"/>
        </w:rPr>
      </w:pPr>
      <w:r w:rsidRPr="004C5C41">
        <w:rPr>
          <w:lang w:val="en-US"/>
        </w:rPr>
        <w:t xml:space="preserve">Forensic Psychology Research </w:t>
      </w:r>
      <w:r>
        <w:rPr>
          <w:lang w:val="en-US"/>
        </w:rPr>
        <w:t>i</w:t>
      </w:r>
      <w:r w:rsidRPr="004C5C41">
        <w:rPr>
          <w:lang w:val="en-US"/>
        </w:rPr>
        <w:t>n Court Settings</w:t>
      </w:r>
    </w:p>
    <w:p w14:paraId="0F58A53F" w14:textId="66D15F68" w:rsidR="004C5C41" w:rsidRDefault="001B66D0" w:rsidP="004C5C41">
      <w:pPr>
        <w:jc w:val="center"/>
        <w:rPr>
          <w:lang w:val="en-US"/>
        </w:rPr>
      </w:pPr>
      <w:r>
        <w:rPr>
          <w:lang w:val="en-US"/>
        </w:rPr>
        <w:t>Name</w:t>
      </w:r>
    </w:p>
    <w:p w14:paraId="35B6E812" w14:textId="38412D67" w:rsidR="004C5C41" w:rsidRDefault="001B66D0" w:rsidP="004C5C41">
      <w:pPr>
        <w:jc w:val="center"/>
        <w:rPr>
          <w:lang w:val="en-US"/>
        </w:rPr>
      </w:pPr>
      <w:r>
        <w:rPr>
          <w:lang w:val="en-US"/>
        </w:rPr>
        <w:t>Institution</w:t>
      </w:r>
    </w:p>
    <w:p w14:paraId="37778E8D" w14:textId="00A491AA" w:rsidR="004C5C41" w:rsidRDefault="004C5C41" w:rsidP="004C5C41">
      <w:pPr>
        <w:jc w:val="center"/>
        <w:rPr>
          <w:lang w:val="en-US"/>
        </w:rPr>
      </w:pPr>
    </w:p>
    <w:p w14:paraId="4474E373" w14:textId="53469190" w:rsidR="004C5C41" w:rsidRDefault="004C5C41" w:rsidP="004C5C41">
      <w:pPr>
        <w:jc w:val="center"/>
        <w:rPr>
          <w:lang w:val="en-US"/>
        </w:rPr>
      </w:pPr>
    </w:p>
    <w:p w14:paraId="554B1DFF" w14:textId="3DCAB3ED" w:rsidR="004C5C41" w:rsidRDefault="004C5C41" w:rsidP="004C5C41">
      <w:pPr>
        <w:jc w:val="center"/>
        <w:rPr>
          <w:lang w:val="en-US"/>
        </w:rPr>
      </w:pPr>
    </w:p>
    <w:p w14:paraId="24656158" w14:textId="60542311" w:rsidR="004C5C41" w:rsidRDefault="004C5C41" w:rsidP="004C5C41">
      <w:pPr>
        <w:jc w:val="center"/>
        <w:rPr>
          <w:lang w:val="en-US"/>
        </w:rPr>
      </w:pPr>
    </w:p>
    <w:p w14:paraId="16D22290" w14:textId="1684AA8F" w:rsidR="004C5C41" w:rsidRDefault="004C5C41" w:rsidP="004C5C41">
      <w:pPr>
        <w:jc w:val="center"/>
        <w:rPr>
          <w:lang w:val="en-US"/>
        </w:rPr>
      </w:pPr>
    </w:p>
    <w:p w14:paraId="7A8FE4EC" w14:textId="7D4E1BAE" w:rsidR="004C5C41" w:rsidRDefault="004C5C41" w:rsidP="004C5C41">
      <w:pPr>
        <w:jc w:val="center"/>
        <w:rPr>
          <w:lang w:val="en-US"/>
        </w:rPr>
      </w:pPr>
    </w:p>
    <w:p w14:paraId="3888DC6B" w14:textId="757CD899" w:rsidR="004C5C41" w:rsidRDefault="004C5C41" w:rsidP="004C5C41">
      <w:pPr>
        <w:jc w:val="center"/>
        <w:rPr>
          <w:lang w:val="en-US"/>
        </w:rPr>
      </w:pPr>
    </w:p>
    <w:p w14:paraId="518E5CB8" w14:textId="5D87D17D" w:rsidR="004C5C41" w:rsidRDefault="004C5C41" w:rsidP="004C5C41">
      <w:pPr>
        <w:jc w:val="center"/>
        <w:rPr>
          <w:lang w:val="en-US"/>
        </w:rPr>
      </w:pPr>
    </w:p>
    <w:p w14:paraId="3E7C8FA9" w14:textId="4BA02BC6" w:rsidR="004C5C41" w:rsidRDefault="004C5C41" w:rsidP="004C5C41">
      <w:pPr>
        <w:jc w:val="center"/>
        <w:rPr>
          <w:lang w:val="en-US"/>
        </w:rPr>
      </w:pPr>
    </w:p>
    <w:p w14:paraId="5ABC1B8D" w14:textId="7D79DB24" w:rsidR="004C5C41" w:rsidRDefault="004C5C41" w:rsidP="004C5C41">
      <w:pPr>
        <w:jc w:val="center"/>
        <w:rPr>
          <w:lang w:val="en-US"/>
        </w:rPr>
      </w:pPr>
    </w:p>
    <w:p w14:paraId="46D8FBFF" w14:textId="0D4852A9" w:rsidR="004C5C41" w:rsidRDefault="004C5C41" w:rsidP="004C5C41">
      <w:pPr>
        <w:jc w:val="center"/>
        <w:rPr>
          <w:lang w:val="en-US"/>
        </w:rPr>
      </w:pPr>
    </w:p>
    <w:p w14:paraId="2A97DBE3" w14:textId="1EDB59AD" w:rsidR="004C5C41" w:rsidRDefault="004C5C41" w:rsidP="004C5C41">
      <w:pPr>
        <w:jc w:val="center"/>
        <w:rPr>
          <w:lang w:val="en-US"/>
        </w:rPr>
      </w:pPr>
    </w:p>
    <w:p w14:paraId="600BFCE4" w14:textId="46F195C3" w:rsidR="004C5C41" w:rsidRDefault="004C5C41" w:rsidP="004C5C41">
      <w:pPr>
        <w:jc w:val="center"/>
        <w:rPr>
          <w:lang w:val="en-US"/>
        </w:rPr>
      </w:pPr>
    </w:p>
    <w:p w14:paraId="3D0B3900" w14:textId="77777777" w:rsidR="004C5C41" w:rsidRDefault="004C5C41" w:rsidP="004C5C41">
      <w:pPr>
        <w:jc w:val="center"/>
        <w:rPr>
          <w:lang w:val="en-US"/>
        </w:rPr>
      </w:pPr>
    </w:p>
    <w:p w14:paraId="18209366" w14:textId="7B7C2B7A" w:rsidR="004C5C41" w:rsidRDefault="001B66D0" w:rsidP="00241696">
      <w:pPr>
        <w:spacing w:line="480" w:lineRule="auto"/>
        <w:ind w:firstLine="720"/>
        <w:jc w:val="both"/>
        <w:rPr>
          <w:lang w:val="en-US"/>
        </w:rPr>
      </w:pPr>
      <w:r>
        <w:rPr>
          <w:lang w:val="en-US"/>
        </w:rPr>
        <w:lastRenderedPageBreak/>
        <w:t>Forensic psychologists have an essential role in creating a strong commitment where it is possible to integrate important decisions considering juveniles. The ability of juveniles to stand trial is based on adequate evaluation of their mental strength based on an assessment by forensic psychologists. The legal competence of a</w:t>
      </w:r>
      <w:r w:rsidR="006D5FF5">
        <w:rPr>
          <w:lang w:val="en-US"/>
        </w:rPr>
        <w:t>dolescence</w:t>
      </w:r>
      <w:r>
        <w:rPr>
          <w:lang w:val="en-US"/>
        </w:rPr>
        <w:t xml:space="preserve"> takes into consideration diverse </w:t>
      </w:r>
      <w:r w:rsidR="006D5FF5">
        <w:rPr>
          <w:lang w:val="en-US"/>
        </w:rPr>
        <w:t>elements</w:t>
      </w:r>
      <w:r>
        <w:rPr>
          <w:lang w:val="en-US"/>
        </w:rPr>
        <w:t xml:space="preserve"> which are essential and help in creating a profoundly transformed setting where it is possible to embrace positive development (</w:t>
      </w:r>
      <w:r w:rsidRPr="004C5C41">
        <w:t>Jackson, Warren &amp; Coburn,</w:t>
      </w:r>
      <w:r>
        <w:rPr>
          <w:lang w:val="en-US"/>
        </w:rPr>
        <w:t xml:space="preserve"> </w:t>
      </w:r>
      <w:r w:rsidRPr="004C5C41">
        <w:t>2014).</w:t>
      </w:r>
    </w:p>
    <w:p w14:paraId="332BB452" w14:textId="71D4D9F6" w:rsidR="00E37C43" w:rsidRDefault="001B66D0" w:rsidP="00241696">
      <w:pPr>
        <w:spacing w:line="480" w:lineRule="auto"/>
        <w:ind w:firstLine="720"/>
        <w:jc w:val="both"/>
        <w:rPr>
          <w:lang w:val="en-US"/>
        </w:rPr>
      </w:pPr>
      <w:r>
        <w:rPr>
          <w:lang w:val="en-US"/>
        </w:rPr>
        <w:t xml:space="preserve">Forensic psychologists play an essential role in </w:t>
      </w:r>
      <w:r w:rsidR="006D5FF5">
        <w:rPr>
          <w:lang w:val="en-US"/>
        </w:rPr>
        <w:t>courts especially in evaluating and assessing the validity of evidence both eyewitness and forensic evidence that is collected. They are also engaged in the provision of psychotherapy to crime victims as well as provide second opinions in cases which require their direct input. Assessment of juvenile and their ability to stand trial offer a fundamental understanding of essential concepts which help in maintaining better outcomes which help in making better verdicts</w:t>
      </w:r>
      <w:r w:rsidR="004C5C41">
        <w:rPr>
          <w:lang w:val="en-US"/>
        </w:rPr>
        <w:t xml:space="preserve"> (</w:t>
      </w:r>
      <w:r w:rsidR="004C5C41" w:rsidRPr="004C5C41">
        <w:t>Stepanyan,</w:t>
      </w:r>
      <w:r w:rsidR="004C5C41">
        <w:rPr>
          <w:lang w:val="en-US"/>
        </w:rPr>
        <w:t xml:space="preserve"> </w:t>
      </w:r>
      <w:r w:rsidR="004C5C41" w:rsidRPr="004C5C41">
        <w:t>Sidhu &amp; Bath,</w:t>
      </w:r>
      <w:r w:rsidR="004C5C41">
        <w:rPr>
          <w:lang w:val="en-US"/>
        </w:rPr>
        <w:t xml:space="preserve"> </w:t>
      </w:r>
      <w:r w:rsidR="004C5C41" w:rsidRPr="004C5C41">
        <w:t>2016).</w:t>
      </w:r>
    </w:p>
    <w:p w14:paraId="3D0D4EC2" w14:textId="13F92B76" w:rsidR="006D5FF5" w:rsidRDefault="001B66D0" w:rsidP="00241696">
      <w:pPr>
        <w:spacing w:line="480" w:lineRule="auto"/>
        <w:ind w:firstLine="720"/>
        <w:jc w:val="both"/>
        <w:rPr>
          <w:lang w:val="en-US"/>
        </w:rPr>
      </w:pPr>
      <w:r>
        <w:rPr>
          <w:lang w:val="en-US"/>
        </w:rPr>
        <w:t xml:space="preserve">Summary of the article </w:t>
      </w:r>
    </w:p>
    <w:p w14:paraId="59050A55" w14:textId="234EDED5" w:rsidR="006D5FF5" w:rsidRDefault="001B66D0" w:rsidP="00241696">
      <w:pPr>
        <w:spacing w:line="480" w:lineRule="auto"/>
        <w:ind w:firstLine="720"/>
        <w:jc w:val="both"/>
        <w:rPr>
          <w:lang w:val="en-US"/>
        </w:rPr>
      </w:pPr>
      <w:r>
        <w:rPr>
          <w:lang w:val="en-US"/>
        </w:rPr>
        <w:t>The competency to stand trial evaluation of juvenile is a modern ideology which has focused on creating a strong commitment where it is possible to achieve improved engagement within the criminal justice system. Therefore the study sought to determine the factors that are associated with youth's ability to participate in court proceedings. The basis of these measures has not been conclusively established thus creating a strong understanding of important changes which need to be evaluated in achieving positive outcomes. The findings from the study highlighted that youths who were diagnosed with pervasive developmental disorder were more likely to be considered incompetent in standing trial. The youths that had a history of psychotherapy medication were found to more likely to be competent in standing trial.</w:t>
      </w:r>
    </w:p>
    <w:p w14:paraId="566A35D9" w14:textId="41F4A75F" w:rsidR="006D5FF5" w:rsidRDefault="001B66D0" w:rsidP="00241696">
      <w:pPr>
        <w:spacing w:line="480" w:lineRule="auto"/>
        <w:ind w:firstLine="720"/>
        <w:jc w:val="both"/>
        <w:rPr>
          <w:lang w:val="en-US"/>
        </w:rPr>
      </w:pPr>
      <w:r>
        <w:rPr>
          <w:lang w:val="en-US"/>
        </w:rPr>
        <w:t xml:space="preserve">The forensic psychologists might use this information in providing their opinion on whether a given juvenile offender is likely to be arraigned in court and undergo the legal </w:t>
      </w:r>
      <w:r>
        <w:rPr>
          <w:lang w:val="en-US"/>
        </w:rPr>
        <w:lastRenderedPageBreak/>
        <w:t>proceedings. The information also highlights that there is a strong commitment to necessary measures which help in successful evaluation on whether a given youth is eligible to stand trial.</w:t>
      </w:r>
    </w:p>
    <w:p w14:paraId="1D8E53B1" w14:textId="4744AC0F" w:rsidR="004C5C41" w:rsidRDefault="004C5C41">
      <w:pPr>
        <w:rPr>
          <w:lang w:val="en-US"/>
        </w:rPr>
      </w:pPr>
    </w:p>
    <w:p w14:paraId="30898542" w14:textId="26C9F0B2" w:rsidR="00241696" w:rsidRDefault="00241696">
      <w:pPr>
        <w:rPr>
          <w:lang w:val="en-US"/>
        </w:rPr>
      </w:pPr>
    </w:p>
    <w:p w14:paraId="2C23AD97" w14:textId="6FC733EC" w:rsidR="00241696" w:rsidRDefault="00241696">
      <w:pPr>
        <w:rPr>
          <w:lang w:val="en-US"/>
        </w:rPr>
      </w:pPr>
    </w:p>
    <w:p w14:paraId="481FDC2B" w14:textId="094E4C25" w:rsidR="00241696" w:rsidRDefault="00241696">
      <w:pPr>
        <w:rPr>
          <w:lang w:val="en-US"/>
        </w:rPr>
      </w:pPr>
    </w:p>
    <w:p w14:paraId="1BCBD7D9" w14:textId="76246058" w:rsidR="00241696" w:rsidRDefault="00241696">
      <w:pPr>
        <w:rPr>
          <w:lang w:val="en-US"/>
        </w:rPr>
      </w:pPr>
    </w:p>
    <w:p w14:paraId="6C90F8DE" w14:textId="10A841E1" w:rsidR="00241696" w:rsidRDefault="00241696">
      <w:pPr>
        <w:rPr>
          <w:lang w:val="en-US"/>
        </w:rPr>
      </w:pPr>
    </w:p>
    <w:p w14:paraId="21F41780" w14:textId="2C365D45" w:rsidR="00241696" w:rsidRDefault="00241696">
      <w:pPr>
        <w:rPr>
          <w:lang w:val="en-US"/>
        </w:rPr>
      </w:pPr>
    </w:p>
    <w:p w14:paraId="3CA4FCC1" w14:textId="2081460A" w:rsidR="00241696" w:rsidRDefault="00241696">
      <w:pPr>
        <w:rPr>
          <w:lang w:val="en-US"/>
        </w:rPr>
      </w:pPr>
    </w:p>
    <w:p w14:paraId="1A68C3E1" w14:textId="402F44D6" w:rsidR="00241696" w:rsidRDefault="00241696">
      <w:pPr>
        <w:rPr>
          <w:lang w:val="en-US"/>
        </w:rPr>
      </w:pPr>
    </w:p>
    <w:p w14:paraId="7070A520" w14:textId="2C7B9F3B" w:rsidR="00241696" w:rsidRDefault="00241696">
      <w:pPr>
        <w:rPr>
          <w:lang w:val="en-US"/>
        </w:rPr>
      </w:pPr>
    </w:p>
    <w:p w14:paraId="1D9875C6" w14:textId="7CEAF083" w:rsidR="00241696" w:rsidRDefault="00241696">
      <w:pPr>
        <w:rPr>
          <w:lang w:val="en-US"/>
        </w:rPr>
      </w:pPr>
    </w:p>
    <w:p w14:paraId="5C19CBA6" w14:textId="64A67518" w:rsidR="00241696" w:rsidRDefault="00241696">
      <w:pPr>
        <w:rPr>
          <w:lang w:val="en-US"/>
        </w:rPr>
      </w:pPr>
    </w:p>
    <w:p w14:paraId="60E71918" w14:textId="1CBAA5D5" w:rsidR="00241696" w:rsidRDefault="00241696">
      <w:pPr>
        <w:rPr>
          <w:lang w:val="en-US"/>
        </w:rPr>
      </w:pPr>
    </w:p>
    <w:p w14:paraId="3F789660" w14:textId="102DAAFB" w:rsidR="00241696" w:rsidRDefault="00241696">
      <w:pPr>
        <w:rPr>
          <w:lang w:val="en-US"/>
        </w:rPr>
      </w:pPr>
    </w:p>
    <w:p w14:paraId="43052B50" w14:textId="385B6485" w:rsidR="00241696" w:rsidRDefault="00241696">
      <w:pPr>
        <w:rPr>
          <w:lang w:val="en-US"/>
        </w:rPr>
      </w:pPr>
    </w:p>
    <w:p w14:paraId="252C0E98" w14:textId="2638B39D" w:rsidR="00241696" w:rsidRDefault="00241696">
      <w:pPr>
        <w:rPr>
          <w:lang w:val="en-US"/>
        </w:rPr>
      </w:pPr>
    </w:p>
    <w:p w14:paraId="684F5211" w14:textId="460C53AE" w:rsidR="00241696" w:rsidRDefault="00241696">
      <w:pPr>
        <w:rPr>
          <w:lang w:val="en-US"/>
        </w:rPr>
      </w:pPr>
    </w:p>
    <w:p w14:paraId="61F31D90" w14:textId="46C217F8" w:rsidR="00241696" w:rsidRDefault="00241696">
      <w:pPr>
        <w:rPr>
          <w:lang w:val="en-US"/>
        </w:rPr>
      </w:pPr>
    </w:p>
    <w:p w14:paraId="1F1E6C33" w14:textId="6D29919A" w:rsidR="00241696" w:rsidRDefault="00241696">
      <w:pPr>
        <w:rPr>
          <w:lang w:val="en-US"/>
        </w:rPr>
      </w:pPr>
    </w:p>
    <w:p w14:paraId="6EC3C02C" w14:textId="66B0424E" w:rsidR="00241696" w:rsidRDefault="00241696">
      <w:pPr>
        <w:rPr>
          <w:lang w:val="en-US"/>
        </w:rPr>
      </w:pPr>
    </w:p>
    <w:p w14:paraId="12ECA0F3" w14:textId="1AE7525C" w:rsidR="00241696" w:rsidRDefault="00241696">
      <w:pPr>
        <w:rPr>
          <w:lang w:val="en-US"/>
        </w:rPr>
      </w:pPr>
    </w:p>
    <w:p w14:paraId="374F6339" w14:textId="7B9E4657" w:rsidR="00241696" w:rsidRDefault="00241696">
      <w:pPr>
        <w:rPr>
          <w:lang w:val="en-US"/>
        </w:rPr>
      </w:pPr>
    </w:p>
    <w:p w14:paraId="01FD6022" w14:textId="705DBACF" w:rsidR="00241696" w:rsidRDefault="00241696">
      <w:pPr>
        <w:rPr>
          <w:lang w:val="en-US"/>
        </w:rPr>
      </w:pPr>
    </w:p>
    <w:p w14:paraId="56D49BD3" w14:textId="356ACB8A" w:rsidR="00241696" w:rsidRDefault="00241696">
      <w:pPr>
        <w:rPr>
          <w:lang w:val="en-US"/>
        </w:rPr>
      </w:pPr>
    </w:p>
    <w:p w14:paraId="5D0F3776" w14:textId="2BCF8AE7" w:rsidR="00241696" w:rsidRDefault="00241696">
      <w:pPr>
        <w:rPr>
          <w:lang w:val="en-US"/>
        </w:rPr>
      </w:pPr>
    </w:p>
    <w:p w14:paraId="54107C02" w14:textId="17724C7E" w:rsidR="00241696" w:rsidRDefault="00241696">
      <w:pPr>
        <w:rPr>
          <w:lang w:val="en-US"/>
        </w:rPr>
      </w:pPr>
    </w:p>
    <w:p w14:paraId="01C0CEA1" w14:textId="282D6BE5" w:rsidR="004C5C41" w:rsidRDefault="001B66D0" w:rsidP="00241696">
      <w:pPr>
        <w:jc w:val="center"/>
        <w:rPr>
          <w:lang w:val="en-US"/>
        </w:rPr>
      </w:pPr>
      <w:r>
        <w:rPr>
          <w:lang w:val="en-US"/>
        </w:rPr>
        <w:t>References</w:t>
      </w:r>
    </w:p>
    <w:p w14:paraId="4275ABD3" w14:textId="77777777" w:rsidR="00241696" w:rsidRDefault="001B66D0" w:rsidP="00241696">
      <w:pPr>
        <w:spacing w:line="480" w:lineRule="auto"/>
        <w:ind w:left="720" w:hanging="720"/>
      </w:pPr>
      <w:r w:rsidRPr="004C5C41">
        <w:lastRenderedPageBreak/>
        <w:t>Bath, E., Reba-Harrelson, L., Peace, R., Shen, J., &amp; Liu, H. (2015). Correlates of competency to stand trial among youths admitted to a juvenile mental health court. </w:t>
      </w:r>
      <w:r w:rsidRPr="004C5C41">
        <w:rPr>
          <w:i/>
          <w:iCs/>
        </w:rPr>
        <w:t>Journal of the American Academy of Psychiatry and the Law Online</w:t>
      </w:r>
      <w:r w:rsidRPr="004C5C41">
        <w:t>, </w:t>
      </w:r>
      <w:r w:rsidRPr="004C5C41">
        <w:rPr>
          <w:i/>
          <w:iCs/>
        </w:rPr>
        <w:t>43</w:t>
      </w:r>
      <w:r w:rsidRPr="004C5C41">
        <w:t>(3), 329-339.</w:t>
      </w:r>
    </w:p>
    <w:p w14:paraId="374D8D01" w14:textId="77777777" w:rsidR="00241696" w:rsidRDefault="001B66D0" w:rsidP="00241696">
      <w:pPr>
        <w:spacing w:line="480" w:lineRule="auto"/>
        <w:ind w:left="720" w:hanging="720"/>
        <w:rPr>
          <w:lang w:val="en-US"/>
        </w:rPr>
      </w:pPr>
      <w:r w:rsidRPr="004C5C41">
        <w:t>Jackson, S. L., Warren, J. I., &amp; Coburn, J. J. (2014). A Community‐Based Model for Remediating Juveniles Adjudicated Incompetent to Stand Trial: Feedback from Youth, Attorneys, and Judges. </w:t>
      </w:r>
      <w:r w:rsidRPr="004C5C41">
        <w:rPr>
          <w:i/>
          <w:iCs/>
        </w:rPr>
        <w:t>Juvenile and Family Court Journal</w:t>
      </w:r>
      <w:r w:rsidRPr="004C5C41">
        <w:t>, </w:t>
      </w:r>
      <w:r w:rsidRPr="004C5C41">
        <w:rPr>
          <w:i/>
          <w:iCs/>
        </w:rPr>
        <w:t>65</w:t>
      </w:r>
      <w:r w:rsidRPr="004C5C41">
        <w:t>(2), 23-38.</w:t>
      </w:r>
    </w:p>
    <w:p w14:paraId="3527208D" w14:textId="77777777" w:rsidR="00241696" w:rsidRDefault="001B66D0" w:rsidP="00241696">
      <w:pPr>
        <w:spacing w:line="480" w:lineRule="auto"/>
        <w:ind w:left="720" w:hanging="720"/>
      </w:pPr>
      <w:r w:rsidRPr="004C5C41">
        <w:t>Stepanyan, S. T., Sidhu, S. S., &amp; Bath, E. (2016). Juvenile competency to stand trial. </w:t>
      </w:r>
      <w:r w:rsidRPr="004C5C41">
        <w:rPr>
          <w:i/>
          <w:iCs/>
        </w:rPr>
        <w:t>Child and Adolescent Psychiatric Clinics</w:t>
      </w:r>
      <w:r w:rsidRPr="004C5C41">
        <w:t>, </w:t>
      </w:r>
      <w:r w:rsidRPr="004C5C41">
        <w:rPr>
          <w:i/>
          <w:iCs/>
        </w:rPr>
        <w:t>25</w:t>
      </w:r>
      <w:r w:rsidRPr="004C5C41">
        <w:t>(1), 49-59.</w:t>
      </w:r>
    </w:p>
    <w:sectPr w:rsidR="00241696" w:rsidSect="004C5C4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CF58D" w14:textId="77777777" w:rsidR="00F61931" w:rsidRDefault="00F61931">
      <w:pPr>
        <w:spacing w:after="0" w:line="240" w:lineRule="auto"/>
      </w:pPr>
      <w:r>
        <w:separator/>
      </w:r>
    </w:p>
  </w:endnote>
  <w:endnote w:type="continuationSeparator" w:id="0">
    <w:p w14:paraId="46F2EADB" w14:textId="77777777" w:rsidR="00F61931" w:rsidRDefault="00F6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39D24" w14:textId="77777777" w:rsidR="00F61931" w:rsidRDefault="00F61931">
      <w:pPr>
        <w:spacing w:after="0" w:line="240" w:lineRule="auto"/>
      </w:pPr>
      <w:r>
        <w:separator/>
      </w:r>
    </w:p>
  </w:footnote>
  <w:footnote w:type="continuationSeparator" w:id="0">
    <w:p w14:paraId="7E8D2C18" w14:textId="77777777" w:rsidR="00F61931" w:rsidRDefault="00F6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43D9C" w14:textId="09E399DE" w:rsidR="004C5C41" w:rsidRDefault="001B66D0">
    <w:pPr>
      <w:pStyle w:val="Header"/>
      <w:jc w:val="right"/>
    </w:pPr>
    <w:r w:rsidRPr="004C5C41">
      <w:rPr>
        <w:lang w:val="en-US"/>
      </w:rPr>
      <w:t>FORENSIC PSYCHOLOGY RESEARCH IN COURT SETTINGS</w:t>
    </w:r>
    <w:r w:rsidRPr="004C5C41">
      <w:t xml:space="preserve"> </w:t>
    </w:r>
    <w:r>
      <w:rPr>
        <w:lang w:val="en-US"/>
      </w:rPr>
      <w:t xml:space="preserve">                                   </w:t>
    </w:r>
    <w:sdt>
      <w:sdtPr>
        <w:id w:val="662355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BA03CF3" w14:textId="77777777" w:rsidR="004C5C41" w:rsidRDefault="004C5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2A69E" w14:textId="638505BA" w:rsidR="004C5C41" w:rsidRDefault="001B66D0">
    <w:pPr>
      <w:pStyle w:val="Header"/>
      <w:jc w:val="right"/>
    </w:pPr>
    <w:r>
      <w:rPr>
        <w:lang w:val="en-US"/>
      </w:rPr>
      <w:t xml:space="preserve">Running head: </w:t>
    </w:r>
    <w:r w:rsidRPr="004C5C41">
      <w:rPr>
        <w:lang w:val="en-US"/>
      </w:rPr>
      <w:t>FORENSIC PSYCHOLOGY RESEARCH IN COURT SETTINGS</w:t>
    </w:r>
    <w:r w:rsidRPr="004C5C41">
      <w:t xml:space="preserve"> </w:t>
    </w:r>
    <w:r>
      <w:rPr>
        <w:lang w:val="en-US"/>
      </w:rPr>
      <w:t xml:space="preserve"> </w:t>
    </w:r>
    <w:sdt>
      <w:sdtPr>
        <w:id w:val="1670211304"/>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1277F55E" w14:textId="77777777" w:rsidR="004C5C41" w:rsidRDefault="004C5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TI0MDM3NrE0tTBR0lEKTi0uzszPAykwrAUAGMIg6CwAAAA="/>
  </w:docVars>
  <w:rsids>
    <w:rsidRoot w:val="00697ACF"/>
    <w:rsid w:val="001B66D0"/>
    <w:rsid w:val="00241696"/>
    <w:rsid w:val="00424F20"/>
    <w:rsid w:val="004C5C41"/>
    <w:rsid w:val="00697ACF"/>
    <w:rsid w:val="006D5FF5"/>
    <w:rsid w:val="009F43CC"/>
    <w:rsid w:val="009F7555"/>
    <w:rsid w:val="00E37C43"/>
    <w:rsid w:val="00F619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D147B-8A1D-4FA6-A87A-2FBB306C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C41"/>
  </w:style>
  <w:style w:type="paragraph" w:styleId="Footer">
    <w:name w:val="footer"/>
    <w:basedOn w:val="Normal"/>
    <w:link w:val="FooterChar"/>
    <w:uiPriority w:val="99"/>
    <w:unhideWhenUsed/>
    <w:rsid w:val="004C5C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2019-01-30T20:06:00Z</dcterms:created>
  <dcterms:modified xsi:type="dcterms:W3CDTF">2019-01-30T20:06:00Z</dcterms:modified>
</cp:coreProperties>
</file>